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Правила проведения стимулирующей рекламной акции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«Выиграй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iPhone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16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и другие призы от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Keauty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ind w:left="0"/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1.Общие положения.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4"/>
        <w:ind w:left="0"/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1.1. Настоящие правила регламентируют порядок организации и проведения стимулирующей рекламной акции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Выиграй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  <w:t xml:space="preserve">iPhone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16 и другие призы от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  <w:t xml:space="preserve">Keauty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 (далее – Акция). Информация об Организаторе Акции, о правилах ее проведения, количестве призов, сроках, месте и порядке их получения размещается на сайте https://keauty-online.ru/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4"/>
        <w:ind w:left="0"/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1.2. Данная Акция не является лотереей либо иной игрой, основанной на риске, поэтому не требует обязательной регист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рации или направления уведомления в соответствующие государственные органы. Акция по способу ее проведения является стимулирующим мероприятием и регулируется Федеральным законом от 13.03.2006 года № 38-ФЗ «О рекламе». Плата за участие в Акции не взимается.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2. Целью Акции является привлечение клиентов, стимулирование новых и существующих клиентов к приобретению товара в магазине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Keauty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864"/>
        <w:ind w:left="0"/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Организатор и Участники Акции.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 Организатором акции является Индивидуальный предприниматель Бухаев Сергей Николаевич (далее – Организатор) 670031, г. Улан-Удэ, Шумяцкого, 7 кв. 137. ОГРНИП 317032700035134, ИНН 850300812303.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3.2. Участниками Акции являются дееспособные физические лица стар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ше 18 лет,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проживающие на территории Российской Федерации (далее – Участники), совершившие действия, указанные в настоящих Правилах.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  Порядок проведения Акции.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4.1. Территория проведения: Российская Федерация.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 Сроки проведения Акции: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Общий срок проведения Акции: с 10 часов 00 минут 02.12.2024 г. до 22 часов 00 минут 19.01.2025 г. включительно (время местное).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Подведение итогов Акции: 20.01.2025 в 20 часов 00 минут (время местное) в прямом эфире аккаунта Организатора социальной сети: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keauty_irk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(далее – аккаунт Организатора).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br/>
        <w:t xml:space="preserve">Срок выдачи призов: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течение 14 календарных дней с момента подведения итогов Акции. Крайний срок получения призов: 3 февраля 2025 г. Срок отправки приза победителю из другого города, который находится не в г. Иркутск: в течение 3 рабочих дней с момента оглашения победителей.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4.3. Для участия в Акции, необходимо в период с 10 часов 00 минут 02.12.2024 г. до 22 часов 00 минут 19.01.2025 г. включительно: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4.3.1. Совершить покупку у Организатора на сумму свыше 1000 рублей. Сумма поку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пки должна превышать 1000 рублей с учетом списания баллов по бонусной системе UDS, а также с учетом скидок и акций, проводимых организатором. На каждую тысячу в чеке – 1 купон. Покупка должна быть совершена в филиале магазина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г. Иркутск ТРЦ Сильвер Молл 1 этаж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Акция действует на доставку, распространяется по всей России.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left"/>
        <w:spacing w:line="36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4.3.2. Заполнить купон участника Акции на месте совершения покупки (заполнять купон возможно только на себя, передача и дарение купона третьему лицу невозможна),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 купоне обязательно указать место для галочки (согласен на обработку данных, согласен с политикой конфиденциальности). Политика конфиденциальности размещена на сайте и в магазине вместе с положением.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Сбросить отрывную часть купона в специальный ящик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местах продаж. Сохранить чек и купон до окончания розыгрыша. Купон без чека недействителен. В случае порчи или утери купона, претензии по поводу упущенной возможности выиграть приз не принимается. В случае, если участник акции находится не в г. Иркутск,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отрывную часть купона в этом случае организатор заполняет за участника и скидывает в специальный ящик, предоставляя видеозапись участнику.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4.3.3. Быть участником прямого эфира в аккаунте Организатора в период подведения итогов Акции и в случае выигрыша ответить на телефонный звонок. В случае 3 (трех) пропущенных вызовов, приз будет переигран.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4.4. Порядок определения победителя Акции: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4.4.1. Победитель определяется случайным образом среди Участников Акции в прямом эфире аккаунта Организатора. Организатор (помощник организатора) вытягивает случайный купон, который становится победителем Акции (далее – Победитель).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Призовой фонд.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5.1. Призовой фонд формируется за счет средств Организатора Акции и включает в себя: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iPhone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- 1 шт.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подарочный сертификат в магазин KEAUTY на сумму 5000 рублей -  4 шт., подарочный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beauty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-бокс с косметикой от магазина KEAUTY - 5 шт.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5.2. Призы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не подлежат возврату, замене, обмену на какие-либо вещи или денежный эквивалент.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 Порядок и сроки вручения Призов.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6.1. После определения Победителя Организатор связывается с ним и согласует порядок и сроки вручения Приза.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/>
        <w:t xml:space="preserve"> 6.2. Победитель соглашается с тем, что Приз передается в течение 14 (четырнадцати) календарных дней с момента подведения итогов Акции и предоставления Победителем всех необходимых сведений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Для того, чтобы получить Приз победителю Акции необходимо самостоятельно посетить назначенный Организатором филиал магазина, предоставить чек и купон, а также па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спорт. Получение Приза третьим лицом невозможна. В случае неявки Победителя в течение указанных 14 (четырнадцати) календарных дней Акция продолжается и выявляется новый Победитель, путем проведения прямого эфира на странице Организатора в социальных сетях.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6.3. Организатор самостоятельно определяет каким образом Победителю будет передан Приз, а Участник в свою очередь обязуется получить Приз в установленном Организатором порядке, а именно: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6.3.1. Посещение Победителем магазина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Keauty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» в городе Иркутск по адресу, указанному Организатором.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jc w:val="left"/>
        <w:spacing w:after="0" w:line="360" w:lineRule="auto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6.3.2.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Если победитель стимулирующей акции находится не в г.Иркустк, организатор отправляет приз победителю в течение 3 рабочих дней с момента оглашения победителей.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Доставку призов в другой район или город победитель акции оплачивает самостоятельно.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6.4. По факту получения Приза Победителем составляется акт приема-передачи Приза. Победитель обязуется подписать акт приема-передачи. Факт передач Приза Победителю может быть подтвержден фото- 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видео-съемкой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вручении приза, документами о выдаче Приза, иными аналогичными документами.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Победитель даёт согласие на участие в фото-видео съемке получения призов для соцсетей организатора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6.6. В случае если Участник не совершит действия, определенные настоящими Правилами, его победа в Акции аннулируется, Приз вручению не подлежит.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6.7. Организатор вправе в одностороннем порядке признать недействительным или запретить дальнейшее участие в Акции любому лицу, которое извлекает выгоду из любой подделки процесса участия, или же действует в нарушении настоящих Правил.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 Заключительные положения.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Style w:val="844"/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7.1. Порядок проведения Акции, настоящие Правила, а также любая деятельность, связанная с Акцией, регулируются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7.2. Организатор вправе в любое время вносить изменения в настоящие Правила в одностороннем порядке и размещать их на своем сайте </w:t>
      </w:r>
      <w:hyperlink r:id="rId9" w:tooltip="https://keauty-online.ru/." w:history="1">
        <w:r>
          <w:rPr>
            <w:rStyle w:val="844"/>
            <w:rFonts w:ascii="Times New Roman" w:hAnsi="Times New Roman" w:eastAsia="Times New Roman" w:cs="Times New Roman"/>
            <w:sz w:val="24"/>
            <w:szCs w:val="24"/>
          </w:rPr>
          <w:t xml:space="preserve">https://keauty-online.ru/.</w:t>
        </w:r>
      </w:hyperlink>
      <w:r>
        <w:rPr>
          <w:rStyle w:val="844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44"/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Style w:val="844"/>
          <w:rFonts w:ascii="Times New Roman" w:hAnsi="Times New Roman" w:cs="Times New Roman"/>
          <w:sz w:val="24"/>
          <w:szCs w:val="24"/>
        </w:rPr>
      </w:pPr>
      <w:r>
        <w:rPr>
          <w:rStyle w:val="844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44"/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44"/>
          <w:rFonts w:ascii="Times New Roman" w:hAnsi="Times New Roman" w:cs="Times New Roman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7.3. Факт участия в Акции подразумевает, что её Участники ознакомлены и согласны с настоящими Правилами. Согласие с Правилами является полным и безоговорочным.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7.4. В случае совершения оплаты покупки подарочным сертификатом участие в розыгрыше невозможно. Участником является тот, кто приобретает подарочный сертификат, а не тот, кто обменивает его на товар.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7.5. В случае возникновения каких-либо обстояте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льств, препятствующих проведению Акции – неполадки, отключение света, либо сбои в сети интернет, результатом которых стала невозможность дальнейшего проведения Акции, Организатор вправе временно приостановить или перенести подведение итогов на другой день.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7.6. Все Участники Акции самостоятельно оплачивают все расходы, понесенные ими в связи с участием в Акции (в том числе расходы, связанные с доступом в Интернет).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left"/>
        <w:spacing w:after="200" w:line="360" w:lineRule="auto"/>
        <w:shd w:val="clear" w:color="auto" w:fill="ffffff"/>
        <w:tabs>
          <w:tab w:val="left" w:pos="121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Победитель Акции самостоятельно уплачивает налоги на доходы физических лиц в связи с получением подарка в порядке и сроки, предусмотренные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действующим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законодательством.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7.8. Факт участия в Акции означает полное согласие Участников с настоящими правилами, а также дает свое полное и безоговорочное согласие на обра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ботку Организатором Акции его персональных данных (а именно: фамилии, имени и отчества, контактный номер телефона, паспортных данных) исключительно в целях, обеспечивающих проведение Акции в соответствии с настоящими правилами. Персональные данные могут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рабатываться Организатором исключительно в течение срока, необходимого для обеспечения проведения Акции. С персональными данными Участника могут быть осуществлены следующие действия: сбор, запись, систематизацию, накопление, хранение, уточнение (обновление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изменение), извлечение, использование, обезличивание, блокирование, удаление, уничтожение. Согласие действует в течение всего срока проведения Акции и трех лет после ее окончания. Участник Акции вправе отозвать свое согласие на обработку персональных дан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ных, направив Организатору Акции соответствующее уведомление заказным письмом с уведомлением о вручении. Если отозвание согласия на обработку персональных данных делает невозможным получение Приза, Организатор Акции вправе отказать Участнику в таком Призе.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7.9. Информация об Участнике, ставшем Победителем Акции, будет опубликована в аккаунте Организатора в социальных сетях.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7.10. Организатор не несёт ответственности за какие-либо прямые или косвенные потери Участников, в том числе явившиеся результатом сбоев в телекоммуникационных и энергетических сетях,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ействий вредоносных программ,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Организатора, а также непредвиденных обстоятельств непреодолимой силы. Организ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атор Акции не обязан возмещать потери участникам Акции в подобных случаях. Организатор Акции не покрывает никаких расходов Участников, в том числе расходов на оплату услуг Интернет, телефона и прочих расходов, могущих возникнуть в процессе участия в Акции.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7.11. Все спорные вопросы касаемо данной Акции регулируются в соответствии с действующим законодательством РФ.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7.12. Ответственность Организатора перед Участником ограничена Призом, на который Участник имеет право.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7.13. 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7.14. Если у Вас возникли вопросы, Вы можете задать их Организатору по электронному адресу: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Keauty_ulanude@mail.ru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/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ko-K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</w:style>
  <w:style w:type="paragraph" w:styleId="665">
    <w:name w:val="Heading 1"/>
    <w:basedOn w:val="664"/>
    <w:next w:val="664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Header Char"/>
    <w:basedOn w:val="674"/>
    <w:uiPriority w:val="99"/>
  </w:style>
  <w:style w:type="character" w:styleId="691" w:customStyle="1">
    <w:name w:val="Caption Char"/>
    <w:uiPriority w:val="99"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64"/>
    <w:next w:val="664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Заголовок Знак"/>
    <w:basedOn w:val="674"/>
    <w:link w:val="704"/>
    <w:uiPriority w:val="10"/>
    <w:rPr>
      <w:sz w:val="48"/>
      <w:szCs w:val="48"/>
    </w:rPr>
  </w:style>
  <w:style w:type="paragraph" w:styleId="706">
    <w:name w:val="Subtitle"/>
    <w:basedOn w:val="664"/>
    <w:next w:val="664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74"/>
    <w:link w:val="706"/>
    <w:uiPriority w:val="11"/>
    <w:rPr>
      <w:sz w:val="24"/>
      <w:szCs w:val="24"/>
    </w:rPr>
  </w:style>
  <w:style w:type="paragraph" w:styleId="708">
    <w:name w:val="Quote"/>
    <w:basedOn w:val="664"/>
    <w:next w:val="664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64"/>
    <w:next w:val="664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64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74"/>
    <w:link w:val="712"/>
    <w:uiPriority w:val="99"/>
  </w:style>
  <w:style w:type="paragraph" w:styleId="714">
    <w:name w:val="Footer"/>
    <w:basedOn w:val="664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74"/>
    <w:uiPriority w:val="99"/>
  </w:style>
  <w:style w:type="paragraph" w:styleId="71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8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9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0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1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2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2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3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4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5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1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3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5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9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0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1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2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3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563c1" w:themeColor="hyperlink"/>
      <w:u w:val="single"/>
    </w:rPr>
  </w:style>
  <w:style w:type="paragraph" w:styleId="845">
    <w:name w:val="footnote text"/>
    <w:basedOn w:val="664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74"/>
    <w:uiPriority w:val="99"/>
    <w:unhideWhenUsed/>
    <w:rPr>
      <w:vertAlign w:val="superscript"/>
    </w:rPr>
  </w:style>
  <w:style w:type="paragraph" w:styleId="848">
    <w:name w:val="endnote text"/>
    <w:basedOn w:val="664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74"/>
    <w:uiPriority w:val="99"/>
    <w:semiHidden/>
    <w:unhideWhenUsed/>
    <w:rPr>
      <w:vertAlign w:val="superscript"/>
    </w:rPr>
  </w:style>
  <w:style w:type="paragraph" w:styleId="851">
    <w:name w:val="toc 1"/>
    <w:basedOn w:val="664"/>
    <w:next w:val="664"/>
    <w:uiPriority w:val="39"/>
    <w:unhideWhenUsed/>
    <w:pPr>
      <w:spacing w:after="57"/>
    </w:pPr>
  </w:style>
  <w:style w:type="paragraph" w:styleId="852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53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54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5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6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7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8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9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64"/>
    <w:next w:val="664"/>
    <w:uiPriority w:val="99"/>
    <w:unhideWhenUsed/>
    <w:pPr>
      <w:spacing w:after="0"/>
    </w:pPr>
  </w:style>
  <w:style w:type="paragraph" w:styleId="862" w:customStyle="1">
    <w:name w:val="docdata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3">
    <w:name w:val="Normal (Web)"/>
    <w:basedOn w:val="66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4">
    <w:name w:val="List Paragraph"/>
    <w:basedOn w:val="66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eauty-online.ru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 Доноева</cp:lastModifiedBy>
  <cp:revision>27</cp:revision>
  <dcterms:created xsi:type="dcterms:W3CDTF">2023-07-12T07:23:00Z</dcterms:created>
  <dcterms:modified xsi:type="dcterms:W3CDTF">2024-12-02T02:18:05Z</dcterms:modified>
</cp:coreProperties>
</file>